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0"/>
          <w:szCs w:val="30"/>
        </w:rPr>
      </w:pPr>
      <w:r>
        <w:rPr>
          <w:rFonts w:hint="eastAsia"/>
          <w:b/>
          <w:sz w:val="36"/>
          <w:szCs w:val="36"/>
        </w:rPr>
        <w:t>咸宁职业技术学院有效课堂诊改指标</w:t>
      </w:r>
      <w:r>
        <w:rPr>
          <w:rFonts w:hint="eastAsia"/>
          <w:sz w:val="30"/>
          <w:szCs w:val="30"/>
        </w:rPr>
        <w:t>（修订2018）</w:t>
      </w:r>
    </w:p>
    <w:p>
      <w:pPr>
        <w:keepNext w:val="0"/>
        <w:keepLines w:val="0"/>
        <w:pageBreakBefore w:val="0"/>
        <w:widowControl w:val="0"/>
        <w:kinsoku/>
        <w:wordWrap/>
        <w:overflowPunct/>
        <w:topLinePunct w:val="0"/>
        <w:autoSpaceDE/>
        <w:autoSpaceDN/>
        <w:bidi w:val="0"/>
        <w:adjustRightInd/>
        <w:snapToGrid/>
        <w:spacing w:line="600" w:lineRule="exact"/>
        <w:ind w:left="2100" w:leftChars="200" w:right="0" w:rightChars="0" w:hanging="1680" w:hangingChars="800"/>
        <w:jc w:val="both"/>
        <w:textAlignment w:val="auto"/>
        <w:outlineLvl w:val="9"/>
        <w:rPr>
          <w:rFonts w:hint="eastAsia"/>
        </w:rPr>
      </w:pPr>
      <w:r>
        <w:rPr>
          <w:rFonts w:hint="eastAsia"/>
        </w:rPr>
        <w:t>授课教师：</w:t>
      </w:r>
      <w:r>
        <w:t xml:space="preserve">    </w:t>
      </w:r>
      <w:r>
        <w:rPr>
          <w:rFonts w:hint="eastAsia"/>
          <w:lang w:val="en-US" w:eastAsia="zh-CN"/>
        </w:rPr>
        <w:t xml:space="preserve">               </w:t>
      </w:r>
      <w:r>
        <w:rPr>
          <w:rFonts w:hint="eastAsia"/>
        </w:rPr>
        <w:t>所属院部：</w:t>
      </w:r>
      <w:r>
        <w:t xml:space="preserve">  </w:t>
      </w:r>
      <w:r>
        <w:rPr>
          <w:rFonts w:hint="eastAsia"/>
        </w:rPr>
        <w:t xml:space="preserve"> </w:t>
      </w:r>
      <w:r>
        <w:rPr>
          <w:rFonts w:hint="eastAsia"/>
          <w:lang w:val="en-US" w:eastAsia="zh-CN"/>
        </w:rPr>
        <w:t xml:space="preserve">           </w:t>
      </w:r>
      <w:r>
        <w:rPr>
          <w:rFonts w:hint="eastAsia"/>
        </w:rPr>
        <w:t xml:space="preserve">授课班级：   </w:t>
      </w:r>
      <w:r>
        <w:rPr>
          <w:rFonts w:hint="eastAsia"/>
          <w:lang w:val="en-US" w:eastAsia="zh-CN"/>
        </w:rPr>
        <w:t xml:space="preserve">             </w:t>
      </w:r>
      <w:r>
        <w:rPr>
          <w:rFonts w:hint="eastAsia"/>
        </w:rPr>
        <w:t xml:space="preserve">辅导员： </w:t>
      </w:r>
      <w:r>
        <w:t xml:space="preserve">   </w:t>
      </w:r>
      <w:r>
        <w:rPr>
          <w:rFonts w:hint="eastAsia"/>
          <w:lang w:val="en-US" w:eastAsia="zh-CN"/>
        </w:rPr>
        <w:t xml:space="preserve">          </w:t>
      </w:r>
      <w:r>
        <w:rPr>
          <w:rFonts w:hint="eastAsia"/>
        </w:rPr>
        <w:t>课程名称：</w:t>
      </w:r>
      <w:r>
        <w:t xml:space="preserve">                </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2100" w:leftChars="200" w:right="0" w:rightChars="0" w:hanging="1680" w:hangingChars="800"/>
        <w:jc w:val="both"/>
        <w:textAlignment w:val="auto"/>
        <w:outlineLvl w:val="9"/>
        <w:rPr>
          <w:rFonts w:hint="eastAsia"/>
        </w:rPr>
      </w:pPr>
      <w:r>
        <w:rPr>
          <w:rFonts w:hint="eastAsia"/>
        </w:rPr>
        <w:t>课程类型（A理论课；B理论+实训，C实训）：                           授课时间：</w:t>
      </w:r>
      <w:r>
        <w:t xml:space="preserve">      </w:t>
      </w:r>
      <w:r>
        <w:rPr>
          <w:rFonts w:hint="eastAsia"/>
        </w:rPr>
        <w:t xml:space="preserve">     </w:t>
      </w:r>
      <w:r>
        <w:rPr>
          <w:rFonts w:hint="eastAsia"/>
          <w:lang w:val="en-US" w:eastAsia="zh-CN"/>
        </w:rPr>
        <w:t xml:space="preserve">       </w:t>
      </w:r>
      <w:r>
        <w:rPr>
          <w:rFonts w:hint="eastAsia"/>
        </w:rPr>
        <w:t>授课地点：</w:t>
      </w:r>
    </w:p>
    <w:p>
      <w:pPr>
        <w:keepNext w:val="0"/>
        <w:keepLines w:val="0"/>
        <w:pageBreakBefore w:val="0"/>
        <w:widowControl w:val="0"/>
        <w:kinsoku/>
        <w:wordWrap/>
        <w:overflowPunct/>
        <w:topLinePunct w:val="0"/>
        <w:autoSpaceDE/>
        <w:autoSpaceDN/>
        <w:bidi w:val="0"/>
        <w:adjustRightInd/>
        <w:snapToGrid/>
        <w:spacing w:line="600" w:lineRule="exact"/>
        <w:ind w:left="420" w:leftChars="200" w:right="0" w:rightChars="0"/>
        <w:jc w:val="both"/>
        <w:textAlignment w:val="auto"/>
        <w:outlineLvl w:val="9"/>
        <w:rPr>
          <w:rFonts w:hint="eastAsia"/>
          <w:b w:val="0"/>
          <w:bCs/>
        </w:rPr>
      </w:pPr>
      <w:r>
        <w:rPr>
          <w:rFonts w:hint="eastAsia"/>
          <w:b w:val="0"/>
          <w:bCs/>
        </w:rPr>
        <w:t>督导签名</w:t>
      </w:r>
      <w:r>
        <w:rPr>
          <w:rFonts w:hint="eastAsia"/>
          <w:b w:val="0"/>
          <w:bCs/>
          <w:lang w:eastAsia="zh-CN"/>
        </w:rPr>
        <w:t>：</w:t>
      </w:r>
      <w:r>
        <w:rPr>
          <w:rFonts w:hint="eastAsia"/>
          <w:b w:val="0"/>
          <w:bCs/>
          <w:lang w:val="en-US" w:eastAsia="zh-CN"/>
        </w:rPr>
        <w:t xml:space="preserve">                    </w:t>
      </w:r>
      <w:r>
        <w:rPr>
          <w:rFonts w:hint="eastAsia"/>
          <w:b w:val="0"/>
          <w:bCs/>
        </w:rPr>
        <w:t>授课教师签名</w:t>
      </w:r>
      <w:r>
        <w:rPr>
          <w:rFonts w:hint="eastAsia"/>
          <w:b w:val="0"/>
          <w:bCs/>
          <w:lang w:eastAsia="zh-CN"/>
        </w:rPr>
        <w:t>：</w:t>
      </w:r>
      <w:r>
        <w:rPr>
          <w:rFonts w:hint="eastAsia"/>
          <w:b w:val="0"/>
          <w:bCs/>
          <w:lang w:val="en-US" w:eastAsia="zh-CN"/>
        </w:rPr>
        <w:t xml:space="preserve">                       </w:t>
      </w:r>
      <w:r>
        <w:rPr>
          <w:rFonts w:hint="eastAsia"/>
          <w:b w:val="0"/>
          <w:bCs/>
        </w:rPr>
        <w:t>等级</w:t>
      </w:r>
      <w:r>
        <w:rPr>
          <w:rFonts w:hint="eastAsia"/>
          <w:b w:val="0"/>
          <w:bCs/>
          <w:lang w:eastAsia="zh-CN"/>
        </w:rPr>
        <w:t>：</w:t>
      </w:r>
      <w:r>
        <w:rPr>
          <w:rFonts w:hint="eastAsia"/>
          <w:b w:val="0"/>
          <w:bCs/>
          <w:lang w:val="en-US" w:eastAsia="zh-CN"/>
        </w:rPr>
        <w:t xml:space="preserve">                       </w:t>
      </w:r>
      <w:r>
        <w:rPr>
          <w:rFonts w:hint="eastAsia"/>
          <w:b w:val="0"/>
          <w:bCs/>
        </w:rPr>
        <w:t>总分</w:t>
      </w:r>
      <w:r>
        <w:rPr>
          <w:rFonts w:hint="eastAsia"/>
          <w:b w:val="0"/>
          <w:bCs/>
          <w:lang w:eastAsia="zh-CN"/>
        </w:rPr>
        <w:t>：</w:t>
      </w:r>
      <w:r>
        <w:rPr>
          <w:rFonts w:hint="eastAsia"/>
          <w:b w:val="0"/>
          <w:bCs/>
          <w:lang w:val="en-US" w:eastAsia="zh-CN"/>
        </w:rPr>
        <w:t xml:space="preserve">                  到课率：</w:t>
      </w:r>
      <w:bookmarkStart w:id="0" w:name="_GoBack"/>
      <w:bookmarkEnd w:id="0"/>
    </w:p>
    <w:tbl>
      <w:tblPr>
        <w:tblStyle w:val="4"/>
        <w:tblW w:w="148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8111"/>
        <w:gridCol w:w="590"/>
        <w:gridCol w:w="1032"/>
        <w:gridCol w:w="4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1" w:hRule="atLeast"/>
        </w:trPr>
        <w:tc>
          <w:tcPr>
            <w:tcW w:w="737" w:type="dxa"/>
            <w:vAlign w:val="center"/>
          </w:tcPr>
          <w:p>
            <w:pPr>
              <w:rPr>
                <w:b/>
              </w:rPr>
            </w:pPr>
            <w:r>
              <w:rPr>
                <w:rFonts w:hint="eastAsia"/>
                <w:b/>
              </w:rPr>
              <w:t>诊断指标</w:t>
            </w:r>
            <w:r>
              <w:t xml:space="preserve">        </w:t>
            </w:r>
          </w:p>
        </w:tc>
        <w:tc>
          <w:tcPr>
            <w:tcW w:w="8111" w:type="dxa"/>
            <w:vAlign w:val="center"/>
          </w:tcPr>
          <w:p>
            <w:pPr>
              <w:jc w:val="center"/>
              <w:rPr>
                <w:b/>
              </w:rPr>
            </w:pPr>
            <w:r>
              <w:rPr>
                <w:rFonts w:hint="eastAsia"/>
                <w:b/>
              </w:rPr>
              <w:t>诊断点（</w:t>
            </w:r>
            <w:r>
              <w:rPr>
                <w:rFonts w:hint="eastAsia"/>
              </w:rPr>
              <w:t>依据：人才培养方案、课程标准、教案、讲义、教师工作手册、课堂教学、听课记录、作业等）</w:t>
            </w:r>
          </w:p>
        </w:tc>
        <w:tc>
          <w:tcPr>
            <w:tcW w:w="590" w:type="dxa"/>
            <w:vAlign w:val="center"/>
          </w:tcPr>
          <w:p>
            <w:pPr>
              <w:jc w:val="center"/>
              <w:rPr>
                <w:b/>
              </w:rPr>
            </w:pPr>
            <w:r>
              <w:rPr>
                <w:rFonts w:hint="eastAsia"/>
                <w:b/>
              </w:rPr>
              <w:t>分值</w:t>
            </w:r>
          </w:p>
        </w:tc>
        <w:tc>
          <w:tcPr>
            <w:tcW w:w="1032" w:type="dxa"/>
            <w:vAlign w:val="center"/>
          </w:tcPr>
          <w:p>
            <w:pPr>
              <w:jc w:val="center"/>
              <w:rPr>
                <w:b/>
              </w:rPr>
            </w:pPr>
            <w:r>
              <w:rPr>
                <w:rFonts w:hint="eastAsia"/>
                <w:b/>
              </w:rPr>
              <w:t>赋分</w:t>
            </w:r>
          </w:p>
          <w:p>
            <w:pPr>
              <w:jc w:val="center"/>
              <w:rPr>
                <w:b/>
              </w:rPr>
            </w:pPr>
            <w:r>
              <w:rPr>
                <w:rFonts w:hint="eastAsia"/>
                <w:b/>
              </w:rPr>
              <w:t>（</w:t>
            </w:r>
            <w:r>
              <w:rPr>
                <w:b/>
              </w:rPr>
              <w:t>100</w:t>
            </w:r>
            <w:r>
              <w:rPr>
                <w:rFonts w:hint="eastAsia"/>
                <w:b/>
              </w:rPr>
              <w:t>）</w:t>
            </w:r>
          </w:p>
        </w:tc>
        <w:tc>
          <w:tcPr>
            <w:tcW w:w="4424" w:type="dxa"/>
            <w:vAlign w:val="center"/>
          </w:tcPr>
          <w:p>
            <w:pPr>
              <w:jc w:val="center"/>
              <w:rPr>
                <w:b/>
              </w:rPr>
            </w:pPr>
            <w:r>
              <w:rPr>
                <w:rFonts w:hint="eastAsia"/>
                <w:b/>
              </w:rPr>
              <w:t>诊断问题及改进意见与建议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7" w:hRule="atLeast"/>
        </w:trPr>
        <w:tc>
          <w:tcPr>
            <w:tcW w:w="737" w:type="dxa"/>
            <w:vMerge w:val="restart"/>
            <w:vAlign w:val="center"/>
          </w:tcPr>
          <w:p>
            <w:pPr>
              <w:rPr>
                <w:b/>
              </w:rPr>
            </w:pPr>
            <w:r>
              <w:rPr>
                <w:rFonts w:hint="eastAsia"/>
                <w:b/>
              </w:rPr>
              <w:t>教学</w:t>
            </w:r>
          </w:p>
          <w:p>
            <w:pPr>
              <w:rPr>
                <w:b/>
              </w:rPr>
            </w:pPr>
            <w:r>
              <w:rPr>
                <w:rFonts w:hint="eastAsia"/>
                <w:b/>
              </w:rPr>
              <w:t>设计（</w:t>
            </w:r>
            <w:r>
              <w:rPr>
                <w:b/>
              </w:rPr>
              <w:t>25</w:t>
            </w:r>
            <w:r>
              <w:rPr>
                <w:rFonts w:hint="eastAsia"/>
                <w:b/>
              </w:rPr>
              <w:t>分）</w:t>
            </w:r>
          </w:p>
        </w:tc>
        <w:tc>
          <w:tcPr>
            <w:tcW w:w="8111" w:type="dxa"/>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教学目标明确、具体，符合人才培养方案、课程标准要求和学生实际；</w:t>
            </w:r>
          </w:p>
        </w:tc>
        <w:tc>
          <w:tcPr>
            <w:tcW w:w="590" w:type="dxa"/>
            <w:vAlign w:val="center"/>
          </w:tcPr>
          <w:p>
            <w:pPr>
              <w:jc w:val="center"/>
            </w:pPr>
            <w:r>
              <w:t>5</w:t>
            </w:r>
          </w:p>
        </w:tc>
        <w:tc>
          <w:tcPr>
            <w:tcW w:w="1032" w:type="dxa"/>
          </w:tcPr>
          <w:p/>
        </w:tc>
        <w:tc>
          <w:tcPr>
            <w:tcW w:w="4424" w:type="dxa"/>
            <w:vMerge w:val="restar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7" w:hRule="atLeast"/>
        </w:trPr>
        <w:tc>
          <w:tcPr>
            <w:tcW w:w="737" w:type="dxa"/>
            <w:vMerge w:val="continue"/>
            <w:vAlign w:val="center"/>
          </w:tcPr>
          <w:p>
            <w:pPr>
              <w:rPr>
                <w:b/>
              </w:rPr>
            </w:pPr>
          </w:p>
        </w:tc>
        <w:tc>
          <w:tcPr>
            <w:tcW w:w="8111" w:type="dxa"/>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教学内容符合教学目标培养要求，容量丰富而适当，对接行业、职业新要求；结合课程特点，恰当体现课程思政教育内容；</w:t>
            </w:r>
          </w:p>
        </w:tc>
        <w:tc>
          <w:tcPr>
            <w:tcW w:w="590" w:type="dxa"/>
            <w:vAlign w:val="center"/>
          </w:tcPr>
          <w:p>
            <w:pPr>
              <w:jc w:val="center"/>
            </w:pPr>
            <w:r>
              <w:t>5</w:t>
            </w:r>
          </w:p>
        </w:tc>
        <w:tc>
          <w:tcPr>
            <w:tcW w:w="1032" w:type="dxa"/>
          </w:tcPr>
          <w:p/>
        </w:tc>
        <w:tc>
          <w:tcPr>
            <w:tcW w:w="4424"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51" w:hRule="atLeast"/>
        </w:trPr>
        <w:tc>
          <w:tcPr>
            <w:tcW w:w="737" w:type="dxa"/>
            <w:vMerge w:val="continue"/>
            <w:vAlign w:val="center"/>
          </w:tcPr>
          <w:p>
            <w:pPr>
              <w:rPr>
                <w:b/>
              </w:rPr>
            </w:pPr>
          </w:p>
        </w:tc>
        <w:tc>
          <w:tcPr>
            <w:tcW w:w="8111" w:type="dxa"/>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教学组织、方法手段、资源运用等教学策略得当，体现理实一体，符合课程特点、职业院校学生认知特点，突出职业技能培养设计，又灵活体现职业精神、道德，人文素养，思想政治等课程思政教育教学设计，有利于培养社会主义核心价值观；</w:t>
            </w:r>
          </w:p>
        </w:tc>
        <w:tc>
          <w:tcPr>
            <w:tcW w:w="590" w:type="dxa"/>
            <w:vAlign w:val="center"/>
          </w:tcPr>
          <w:p>
            <w:pPr>
              <w:jc w:val="center"/>
            </w:pPr>
            <w:r>
              <w:t>5</w:t>
            </w:r>
          </w:p>
        </w:tc>
        <w:tc>
          <w:tcPr>
            <w:tcW w:w="1032" w:type="dxa"/>
          </w:tcPr>
          <w:p/>
        </w:tc>
        <w:tc>
          <w:tcPr>
            <w:tcW w:w="4424"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7" w:hRule="atLeast"/>
        </w:trPr>
        <w:tc>
          <w:tcPr>
            <w:tcW w:w="737" w:type="dxa"/>
            <w:vMerge w:val="continue"/>
            <w:vAlign w:val="center"/>
          </w:tcPr>
          <w:p>
            <w:pPr>
              <w:rPr>
                <w:b/>
              </w:rPr>
            </w:pPr>
          </w:p>
        </w:tc>
        <w:tc>
          <w:tcPr>
            <w:tcW w:w="8111" w:type="dxa"/>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设计运用信息技术、数字资源和信息化教学设施，有利于系统优化教学过程和提高教学效率；</w:t>
            </w:r>
          </w:p>
        </w:tc>
        <w:tc>
          <w:tcPr>
            <w:tcW w:w="590" w:type="dxa"/>
            <w:vAlign w:val="center"/>
          </w:tcPr>
          <w:p>
            <w:pPr>
              <w:jc w:val="center"/>
            </w:pPr>
            <w:r>
              <w:t>5</w:t>
            </w:r>
          </w:p>
        </w:tc>
        <w:tc>
          <w:tcPr>
            <w:tcW w:w="1032" w:type="dxa"/>
          </w:tcPr>
          <w:p/>
        </w:tc>
        <w:tc>
          <w:tcPr>
            <w:tcW w:w="4424"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trPr>
        <w:tc>
          <w:tcPr>
            <w:tcW w:w="737" w:type="dxa"/>
            <w:vMerge w:val="continue"/>
            <w:vAlign w:val="center"/>
          </w:tcPr>
          <w:p>
            <w:pPr>
              <w:rPr>
                <w:b/>
              </w:rPr>
            </w:pPr>
          </w:p>
        </w:tc>
        <w:tc>
          <w:tcPr>
            <w:tcW w:w="8111" w:type="dxa"/>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课程整体设计科学合理，教案完整、规范，适时更新。</w:t>
            </w:r>
          </w:p>
        </w:tc>
        <w:tc>
          <w:tcPr>
            <w:tcW w:w="590" w:type="dxa"/>
            <w:vAlign w:val="center"/>
          </w:tcPr>
          <w:p>
            <w:pPr>
              <w:jc w:val="center"/>
            </w:pPr>
            <w:r>
              <w:t>5</w:t>
            </w:r>
          </w:p>
        </w:tc>
        <w:tc>
          <w:tcPr>
            <w:tcW w:w="1032" w:type="dxa"/>
          </w:tcPr>
          <w:p/>
        </w:tc>
        <w:tc>
          <w:tcPr>
            <w:tcW w:w="4424"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6" w:hRule="atLeast"/>
        </w:trPr>
        <w:tc>
          <w:tcPr>
            <w:tcW w:w="737" w:type="dxa"/>
            <w:vMerge w:val="restart"/>
            <w:vAlign w:val="center"/>
          </w:tcPr>
          <w:p>
            <w:pPr>
              <w:rPr>
                <w:b/>
              </w:rPr>
            </w:pPr>
            <w:r>
              <w:rPr>
                <w:rFonts w:hint="eastAsia"/>
                <w:b/>
              </w:rPr>
              <w:t>教学</w:t>
            </w:r>
          </w:p>
          <w:p>
            <w:pPr>
              <w:rPr>
                <w:b/>
              </w:rPr>
            </w:pPr>
            <w:r>
              <w:rPr>
                <w:rFonts w:hint="eastAsia"/>
                <w:b/>
              </w:rPr>
              <w:t>实施（</w:t>
            </w:r>
            <w:r>
              <w:rPr>
                <w:b/>
              </w:rPr>
              <w:t>50</w:t>
            </w:r>
            <w:r>
              <w:rPr>
                <w:rFonts w:hint="eastAsia"/>
                <w:b/>
              </w:rPr>
              <w:t>分）</w:t>
            </w:r>
          </w:p>
        </w:tc>
        <w:tc>
          <w:tcPr>
            <w:tcW w:w="8111" w:type="dxa"/>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凡课堂上有符合教学事故认定行为的课次，判定为不合格等级。（详见《咸宁职业技术学院教学事故认定及处理办法》）</w:t>
            </w:r>
          </w:p>
        </w:tc>
        <w:tc>
          <w:tcPr>
            <w:tcW w:w="1622" w:type="dxa"/>
            <w:gridSpan w:val="2"/>
            <w:vAlign w:val="center"/>
          </w:tcPr>
          <w:p>
            <w:pPr>
              <w:jc w:val="center"/>
            </w:pPr>
            <w:r>
              <w:rPr>
                <w:rFonts w:hint="eastAsia"/>
              </w:rPr>
              <w:t>一票否决</w:t>
            </w:r>
          </w:p>
        </w:tc>
        <w:tc>
          <w:tcPr>
            <w:tcW w:w="4424"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8" w:hRule="atLeast"/>
        </w:trPr>
        <w:tc>
          <w:tcPr>
            <w:tcW w:w="737" w:type="dxa"/>
            <w:vMerge w:val="continue"/>
            <w:vAlign w:val="center"/>
          </w:tcPr>
          <w:p>
            <w:pPr>
              <w:rPr>
                <w:b/>
              </w:rPr>
            </w:pPr>
          </w:p>
        </w:tc>
        <w:tc>
          <w:tcPr>
            <w:tcW w:w="8111" w:type="dxa"/>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明确课堂目标、要求，使学生知晓学习目的、要求和方式；</w:t>
            </w:r>
          </w:p>
        </w:tc>
        <w:tc>
          <w:tcPr>
            <w:tcW w:w="590" w:type="dxa"/>
            <w:vAlign w:val="center"/>
          </w:tcPr>
          <w:p>
            <w:pPr>
              <w:jc w:val="center"/>
            </w:pPr>
            <w:r>
              <w:t>5</w:t>
            </w:r>
          </w:p>
        </w:tc>
        <w:tc>
          <w:tcPr>
            <w:tcW w:w="1032" w:type="dxa"/>
          </w:tcPr>
          <w:p/>
        </w:tc>
        <w:tc>
          <w:tcPr>
            <w:tcW w:w="4424" w:type="dxa"/>
            <w:vMerge w:val="restar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8" w:hRule="atLeast"/>
        </w:trPr>
        <w:tc>
          <w:tcPr>
            <w:tcW w:w="737" w:type="dxa"/>
            <w:vMerge w:val="continue"/>
            <w:vAlign w:val="center"/>
          </w:tcPr>
          <w:p>
            <w:pPr>
              <w:rPr>
                <w:b/>
              </w:rPr>
            </w:pPr>
          </w:p>
        </w:tc>
        <w:tc>
          <w:tcPr>
            <w:tcW w:w="8111" w:type="dxa"/>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按照教学设计组织课堂教学，环节衔接自然，过程调控合理，针对教学过程中的问题及时调整教学策略，方法得当；</w:t>
            </w:r>
          </w:p>
        </w:tc>
        <w:tc>
          <w:tcPr>
            <w:tcW w:w="590" w:type="dxa"/>
            <w:vAlign w:val="center"/>
          </w:tcPr>
          <w:p>
            <w:pPr>
              <w:jc w:val="center"/>
            </w:pPr>
            <w:r>
              <w:t>5</w:t>
            </w:r>
          </w:p>
        </w:tc>
        <w:tc>
          <w:tcPr>
            <w:tcW w:w="1032" w:type="dxa"/>
          </w:tcPr>
          <w:p/>
        </w:tc>
        <w:tc>
          <w:tcPr>
            <w:tcW w:w="4424"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8" w:hRule="atLeast"/>
        </w:trPr>
        <w:tc>
          <w:tcPr>
            <w:tcW w:w="737" w:type="dxa"/>
            <w:vMerge w:val="continue"/>
            <w:vAlign w:val="center"/>
          </w:tcPr>
          <w:p>
            <w:pPr>
              <w:rPr>
                <w:b/>
              </w:rPr>
            </w:pPr>
          </w:p>
        </w:tc>
        <w:tc>
          <w:tcPr>
            <w:tcW w:w="8111" w:type="dxa"/>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教学内容呈现恰当、熟练，不照本宣科，能就有关知识点、技能点拓展讲解指导或演练，各种教学方法手段及教学设备运用娴熟；</w:t>
            </w:r>
          </w:p>
        </w:tc>
        <w:tc>
          <w:tcPr>
            <w:tcW w:w="590" w:type="dxa"/>
            <w:vAlign w:val="center"/>
          </w:tcPr>
          <w:p>
            <w:pPr>
              <w:jc w:val="center"/>
            </w:pPr>
            <w:r>
              <w:t>10</w:t>
            </w:r>
          </w:p>
        </w:tc>
        <w:tc>
          <w:tcPr>
            <w:tcW w:w="1032" w:type="dxa"/>
          </w:tcPr>
          <w:p/>
        </w:tc>
        <w:tc>
          <w:tcPr>
            <w:tcW w:w="4424"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9" w:hRule="atLeast"/>
        </w:trPr>
        <w:tc>
          <w:tcPr>
            <w:tcW w:w="737" w:type="dxa"/>
            <w:vMerge w:val="continue"/>
            <w:vAlign w:val="center"/>
          </w:tcPr>
          <w:p>
            <w:pPr>
              <w:rPr>
                <w:b/>
              </w:rPr>
            </w:pPr>
          </w:p>
        </w:tc>
        <w:tc>
          <w:tcPr>
            <w:tcW w:w="8111" w:type="dxa"/>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教学组织实施，突出学生主体地位，体现理实一体，学生活动参与面广、交互性强；根据课程和学生特点，突出职业技能培养，又适时贯穿职业精神、道德，人文素养，思想政治教育，培养社会主义核心价值观；杜绝“一言堂”。</w:t>
            </w:r>
          </w:p>
        </w:tc>
        <w:tc>
          <w:tcPr>
            <w:tcW w:w="590" w:type="dxa"/>
            <w:vAlign w:val="center"/>
          </w:tcPr>
          <w:p>
            <w:pPr>
              <w:jc w:val="center"/>
            </w:pPr>
            <w:r>
              <w:t>10</w:t>
            </w:r>
          </w:p>
        </w:tc>
        <w:tc>
          <w:tcPr>
            <w:tcW w:w="1032" w:type="dxa"/>
          </w:tcPr>
          <w:p/>
        </w:tc>
        <w:tc>
          <w:tcPr>
            <w:tcW w:w="4424"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8" w:hRule="atLeast"/>
        </w:trPr>
        <w:tc>
          <w:tcPr>
            <w:tcW w:w="737" w:type="dxa"/>
            <w:vMerge w:val="continue"/>
            <w:vAlign w:val="center"/>
          </w:tcPr>
          <w:p>
            <w:pPr>
              <w:rPr>
                <w:b/>
              </w:rPr>
            </w:pPr>
          </w:p>
        </w:tc>
        <w:tc>
          <w:tcPr>
            <w:tcW w:w="8111" w:type="dxa"/>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实施运用符合教学理念的教学方法，如项目教学法、问题教学法、案例教学法、角色扮演法、仿真模拟法等，或创设情境教学；</w:t>
            </w:r>
          </w:p>
        </w:tc>
        <w:tc>
          <w:tcPr>
            <w:tcW w:w="590" w:type="dxa"/>
            <w:vAlign w:val="center"/>
          </w:tcPr>
          <w:p>
            <w:pPr>
              <w:jc w:val="center"/>
            </w:pPr>
            <w:r>
              <w:t>5</w:t>
            </w:r>
          </w:p>
        </w:tc>
        <w:tc>
          <w:tcPr>
            <w:tcW w:w="1032" w:type="dxa"/>
          </w:tcPr>
          <w:p/>
        </w:tc>
        <w:tc>
          <w:tcPr>
            <w:tcW w:w="4424"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28" w:hRule="atLeast"/>
        </w:trPr>
        <w:tc>
          <w:tcPr>
            <w:tcW w:w="737" w:type="dxa"/>
            <w:vMerge w:val="continue"/>
            <w:vAlign w:val="center"/>
          </w:tcPr>
          <w:p>
            <w:pPr>
              <w:rPr>
                <w:b/>
              </w:rPr>
            </w:pPr>
          </w:p>
        </w:tc>
        <w:tc>
          <w:tcPr>
            <w:tcW w:w="8111" w:type="dxa"/>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教学手段灵活多样，针对教学内容和教学对象的特点合理运用信息技术与数字资源，有效辅助实施信息化教学，满足职业教育教学需求；</w:t>
            </w:r>
          </w:p>
        </w:tc>
        <w:tc>
          <w:tcPr>
            <w:tcW w:w="590" w:type="dxa"/>
            <w:vAlign w:val="center"/>
          </w:tcPr>
          <w:p>
            <w:pPr>
              <w:jc w:val="center"/>
            </w:pPr>
            <w:r>
              <w:t>5</w:t>
            </w:r>
          </w:p>
        </w:tc>
        <w:tc>
          <w:tcPr>
            <w:tcW w:w="1032" w:type="dxa"/>
          </w:tcPr>
          <w:p>
            <w:pPr>
              <w:rPr>
                <w:b/>
                <w:highlight w:val="yellow"/>
              </w:rPr>
            </w:pPr>
          </w:p>
        </w:tc>
        <w:tc>
          <w:tcPr>
            <w:tcW w:w="4424"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6" w:hRule="atLeast"/>
        </w:trPr>
        <w:tc>
          <w:tcPr>
            <w:tcW w:w="737" w:type="dxa"/>
            <w:vMerge w:val="continue"/>
            <w:vAlign w:val="center"/>
          </w:tcPr>
          <w:p>
            <w:pPr>
              <w:rPr>
                <w:b/>
              </w:rPr>
            </w:pPr>
          </w:p>
        </w:tc>
        <w:tc>
          <w:tcPr>
            <w:tcW w:w="8111" w:type="dxa"/>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．教师为人师表，教学态度认真严谨、仪表端庄、语言规范、表达流畅、亲和力强，有感染力；</w:t>
            </w:r>
          </w:p>
        </w:tc>
        <w:tc>
          <w:tcPr>
            <w:tcW w:w="590" w:type="dxa"/>
            <w:vAlign w:val="center"/>
          </w:tcPr>
          <w:p>
            <w:pPr>
              <w:jc w:val="center"/>
            </w:pPr>
            <w:r>
              <w:t>2</w:t>
            </w:r>
          </w:p>
        </w:tc>
        <w:tc>
          <w:tcPr>
            <w:tcW w:w="1032" w:type="dxa"/>
          </w:tcPr>
          <w:p>
            <w:pPr>
              <w:rPr>
                <w:b/>
                <w:highlight w:val="yellow"/>
              </w:rPr>
            </w:pPr>
          </w:p>
        </w:tc>
        <w:tc>
          <w:tcPr>
            <w:tcW w:w="4424"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3" w:hRule="atLeast"/>
        </w:trPr>
        <w:tc>
          <w:tcPr>
            <w:tcW w:w="737" w:type="dxa"/>
            <w:vMerge w:val="continue"/>
            <w:vAlign w:val="center"/>
          </w:tcPr>
          <w:p>
            <w:pPr>
              <w:rPr>
                <w:b/>
              </w:rPr>
            </w:pPr>
          </w:p>
        </w:tc>
        <w:tc>
          <w:tcPr>
            <w:tcW w:w="8111" w:type="dxa"/>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．教师教书育人，纪律观念强；对学生负责，及时进行课堂纪律管理，不放任学生。</w:t>
            </w:r>
          </w:p>
        </w:tc>
        <w:tc>
          <w:tcPr>
            <w:tcW w:w="590" w:type="dxa"/>
            <w:vAlign w:val="center"/>
          </w:tcPr>
          <w:p>
            <w:pPr>
              <w:jc w:val="center"/>
            </w:pPr>
            <w:r>
              <w:t>8</w:t>
            </w:r>
          </w:p>
        </w:tc>
        <w:tc>
          <w:tcPr>
            <w:tcW w:w="1032" w:type="dxa"/>
          </w:tcPr>
          <w:p>
            <w:pPr>
              <w:rPr>
                <w:b/>
              </w:rPr>
            </w:pPr>
          </w:p>
        </w:tc>
        <w:tc>
          <w:tcPr>
            <w:tcW w:w="4424" w:type="dxa"/>
            <w:vMerge w:val="continue"/>
          </w:tcPr>
          <w:p>
            <w:pPr>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7" w:hRule="atLeast"/>
        </w:trPr>
        <w:tc>
          <w:tcPr>
            <w:tcW w:w="737" w:type="dxa"/>
            <w:vMerge w:val="restart"/>
            <w:vAlign w:val="center"/>
          </w:tcPr>
          <w:p>
            <w:pPr>
              <w:rPr>
                <w:b/>
              </w:rPr>
            </w:pPr>
            <w:r>
              <w:rPr>
                <w:rFonts w:hint="eastAsia"/>
                <w:b/>
              </w:rPr>
              <w:t>教学</w:t>
            </w:r>
          </w:p>
          <w:p>
            <w:pPr>
              <w:rPr>
                <w:b/>
              </w:rPr>
            </w:pPr>
            <w:r>
              <w:rPr>
                <w:rFonts w:hint="eastAsia"/>
                <w:b/>
              </w:rPr>
              <w:t>效果（</w:t>
            </w:r>
            <w:r>
              <w:rPr>
                <w:b/>
              </w:rPr>
              <w:t>22</w:t>
            </w:r>
            <w:r>
              <w:rPr>
                <w:rFonts w:hint="eastAsia"/>
                <w:b/>
              </w:rPr>
              <w:t>分）</w:t>
            </w:r>
          </w:p>
        </w:tc>
        <w:tc>
          <w:tcPr>
            <w:tcW w:w="8111" w:type="dxa"/>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教师按照教学设计完成教学任务；</w:t>
            </w:r>
          </w:p>
        </w:tc>
        <w:tc>
          <w:tcPr>
            <w:tcW w:w="590" w:type="dxa"/>
            <w:vAlign w:val="center"/>
          </w:tcPr>
          <w:p>
            <w:pPr>
              <w:jc w:val="center"/>
            </w:pPr>
            <w:r>
              <w:t>3</w:t>
            </w:r>
          </w:p>
        </w:tc>
        <w:tc>
          <w:tcPr>
            <w:tcW w:w="1032" w:type="dxa"/>
          </w:tcPr>
          <w:p/>
        </w:tc>
        <w:tc>
          <w:tcPr>
            <w:tcW w:w="4424" w:type="dxa"/>
            <w:vMerge w:val="restart"/>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4" w:hRule="atLeast"/>
        </w:trPr>
        <w:tc>
          <w:tcPr>
            <w:tcW w:w="737" w:type="dxa"/>
            <w:vMerge w:val="continue"/>
            <w:vAlign w:val="center"/>
          </w:tcPr>
          <w:p>
            <w:pPr>
              <w:rPr>
                <w:b/>
              </w:rPr>
            </w:pPr>
          </w:p>
        </w:tc>
        <w:tc>
          <w:tcPr>
            <w:tcW w:w="8111" w:type="dxa"/>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学生有效达成学习目标；针对课程和学生实际，既突出了职业技能培养，又适时贯穿了职业精神、道德，人文素养，思想政治教育；</w:t>
            </w:r>
          </w:p>
        </w:tc>
        <w:tc>
          <w:tcPr>
            <w:tcW w:w="590" w:type="dxa"/>
            <w:vAlign w:val="center"/>
          </w:tcPr>
          <w:p>
            <w:pPr>
              <w:jc w:val="center"/>
            </w:pPr>
            <w:r>
              <w:t>3</w:t>
            </w:r>
          </w:p>
        </w:tc>
        <w:tc>
          <w:tcPr>
            <w:tcW w:w="1032" w:type="dxa"/>
          </w:tcPr>
          <w:p/>
        </w:tc>
        <w:tc>
          <w:tcPr>
            <w:tcW w:w="4424"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9" w:hRule="atLeast"/>
        </w:trPr>
        <w:tc>
          <w:tcPr>
            <w:tcW w:w="737" w:type="dxa"/>
            <w:vMerge w:val="continue"/>
            <w:vAlign w:val="center"/>
          </w:tcPr>
          <w:p>
            <w:pPr>
              <w:rPr>
                <w:b/>
              </w:rPr>
            </w:pPr>
          </w:p>
        </w:tc>
        <w:tc>
          <w:tcPr>
            <w:tcW w:w="8111" w:type="dxa"/>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运用信息技术等各种教学方法手段解决教学重难点问题或完成特定教学任务的作用突出，效果明显；</w:t>
            </w:r>
          </w:p>
        </w:tc>
        <w:tc>
          <w:tcPr>
            <w:tcW w:w="590" w:type="dxa"/>
            <w:vAlign w:val="center"/>
          </w:tcPr>
          <w:p>
            <w:pPr>
              <w:jc w:val="center"/>
            </w:pPr>
            <w:r>
              <w:t>3</w:t>
            </w:r>
          </w:p>
        </w:tc>
        <w:tc>
          <w:tcPr>
            <w:tcW w:w="1032" w:type="dxa"/>
          </w:tcPr>
          <w:p/>
        </w:tc>
        <w:tc>
          <w:tcPr>
            <w:tcW w:w="4424"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51" w:hRule="atLeast"/>
        </w:trPr>
        <w:tc>
          <w:tcPr>
            <w:tcW w:w="737" w:type="dxa"/>
            <w:vMerge w:val="continue"/>
            <w:vAlign w:val="center"/>
          </w:tcPr>
          <w:p>
            <w:pPr>
              <w:rPr>
                <w:b/>
              </w:rPr>
            </w:pPr>
          </w:p>
        </w:tc>
        <w:tc>
          <w:tcPr>
            <w:tcW w:w="8111" w:type="dxa"/>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课堂教学与学习气氛好，学生参与互动或演练真实有效，切实提高学生学习兴趣，有效促进学生积极、自主学习；</w:t>
            </w:r>
          </w:p>
        </w:tc>
        <w:tc>
          <w:tcPr>
            <w:tcW w:w="590" w:type="dxa"/>
            <w:vAlign w:val="center"/>
          </w:tcPr>
          <w:p>
            <w:pPr>
              <w:jc w:val="center"/>
            </w:pPr>
            <w:r>
              <w:t>3</w:t>
            </w:r>
          </w:p>
        </w:tc>
        <w:tc>
          <w:tcPr>
            <w:tcW w:w="1032" w:type="dxa"/>
          </w:tcPr>
          <w:p/>
        </w:tc>
        <w:tc>
          <w:tcPr>
            <w:tcW w:w="4424"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trPr>
        <w:tc>
          <w:tcPr>
            <w:tcW w:w="737" w:type="dxa"/>
            <w:vMerge w:val="continue"/>
            <w:vAlign w:val="center"/>
          </w:tcPr>
          <w:p>
            <w:pPr>
              <w:rPr>
                <w:b/>
              </w:rPr>
            </w:pPr>
          </w:p>
        </w:tc>
        <w:tc>
          <w:tcPr>
            <w:tcW w:w="8111" w:type="dxa"/>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．学生到课率高（按到课率比例计算得分）。</w:t>
            </w:r>
          </w:p>
        </w:tc>
        <w:tc>
          <w:tcPr>
            <w:tcW w:w="590" w:type="dxa"/>
            <w:vAlign w:val="center"/>
          </w:tcPr>
          <w:p>
            <w:pPr>
              <w:jc w:val="center"/>
            </w:pPr>
            <w:r>
              <w:t>10</w:t>
            </w:r>
          </w:p>
        </w:tc>
        <w:tc>
          <w:tcPr>
            <w:tcW w:w="1032" w:type="dxa"/>
          </w:tcPr>
          <w:p/>
        </w:tc>
        <w:tc>
          <w:tcPr>
            <w:tcW w:w="4424" w:type="dxa"/>
            <w:vAlign w:val="center"/>
          </w:tcPr>
          <w:p>
            <w:r>
              <w:rPr>
                <w:rFonts w:hint="eastAsia"/>
              </w:rPr>
              <w:t>到课率：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9" w:hRule="atLeast"/>
        </w:trPr>
        <w:tc>
          <w:tcPr>
            <w:tcW w:w="737" w:type="dxa"/>
            <w:vAlign w:val="center"/>
          </w:tcPr>
          <w:p>
            <w:pPr>
              <w:rPr>
                <w:b/>
              </w:rPr>
            </w:pPr>
            <w:r>
              <w:rPr>
                <w:rFonts w:hint="eastAsia"/>
                <w:b/>
              </w:rPr>
              <w:t>创新</w:t>
            </w:r>
            <w:r>
              <w:rPr>
                <w:b/>
              </w:rPr>
              <w:t>3</w:t>
            </w:r>
            <w:r>
              <w:rPr>
                <w:rFonts w:hint="eastAsia"/>
                <w:b/>
              </w:rPr>
              <w:t>分</w:t>
            </w:r>
          </w:p>
        </w:tc>
        <w:tc>
          <w:tcPr>
            <w:tcW w:w="8111" w:type="dxa"/>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理念先进，立意新颖，构思独特，特色鲜明，课堂教学效率高，成效好，具有较强的示范性。</w:t>
            </w:r>
          </w:p>
        </w:tc>
        <w:tc>
          <w:tcPr>
            <w:tcW w:w="590" w:type="dxa"/>
            <w:vAlign w:val="center"/>
          </w:tcPr>
          <w:p>
            <w:pPr>
              <w:jc w:val="center"/>
            </w:pPr>
            <w:r>
              <w:t>3</w:t>
            </w:r>
          </w:p>
        </w:tc>
        <w:tc>
          <w:tcPr>
            <w:tcW w:w="1032" w:type="dxa"/>
          </w:tcPr>
          <w:p/>
        </w:tc>
        <w:tc>
          <w:tcPr>
            <w:tcW w:w="4424" w:type="dxa"/>
          </w:tcPr>
          <w:p/>
        </w:tc>
      </w:tr>
    </w:tbl>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pPr>
      <w:r>
        <w:rPr>
          <w:rFonts w:hint="eastAsia"/>
        </w:rPr>
        <w:t>注：</w:t>
      </w:r>
      <w:r>
        <w:t>1</w:t>
      </w:r>
      <w:r>
        <w:rPr>
          <w:rFonts w:hint="eastAsia"/>
        </w:rPr>
        <w:t>）评定等级设为优秀、合格、基本合格（待改进）、不合格；</w:t>
      </w:r>
    </w:p>
    <w:p>
      <w:pPr>
        <w:ind w:firstLine="420" w:firstLineChars="200"/>
      </w:pPr>
      <w:r>
        <w:t>2</w:t>
      </w:r>
      <w:r>
        <w:rPr>
          <w:rFonts w:hint="eastAsia"/>
        </w:rPr>
        <w:t>）优秀</w:t>
      </w:r>
      <w:r>
        <w:rPr>
          <w:rFonts w:hint="eastAsia" w:ascii="宋体" w:hAnsi="宋体"/>
        </w:rPr>
        <w:t>≥</w:t>
      </w:r>
      <w:r>
        <w:t>95</w:t>
      </w:r>
      <w:r>
        <w:rPr>
          <w:rFonts w:hint="eastAsia"/>
        </w:rPr>
        <w:t>分；94</w:t>
      </w:r>
      <w:r>
        <w:rPr>
          <w:rFonts w:hint="eastAsia"/>
          <w:lang w:eastAsia="zh-CN"/>
        </w:rPr>
        <w:t>分</w:t>
      </w:r>
      <w:r>
        <w:rPr>
          <w:rFonts w:hint="eastAsia" w:ascii="宋体" w:hAnsi="宋体"/>
        </w:rPr>
        <w:t>≥</w:t>
      </w:r>
      <w:r>
        <w:rPr>
          <w:rFonts w:hint="eastAsia"/>
        </w:rPr>
        <w:t>合格</w:t>
      </w:r>
      <w:r>
        <w:rPr>
          <w:rFonts w:hint="eastAsia" w:ascii="宋体" w:hAnsi="宋体"/>
        </w:rPr>
        <w:t>≥</w:t>
      </w:r>
      <w:r>
        <w:rPr>
          <w:rFonts w:ascii="宋体" w:hAnsi="宋体"/>
        </w:rPr>
        <w:t>8</w:t>
      </w:r>
      <w:r>
        <w:rPr>
          <w:rFonts w:ascii="宋体"/>
        </w:rPr>
        <w:t>0</w:t>
      </w:r>
      <w:r>
        <w:rPr>
          <w:rFonts w:hint="eastAsia" w:ascii="宋体" w:hAnsi="宋体"/>
        </w:rPr>
        <w:t>分；79</w:t>
      </w:r>
      <w:r>
        <w:rPr>
          <w:rFonts w:hint="eastAsia" w:ascii="宋体" w:hAnsi="宋体"/>
          <w:lang w:eastAsia="zh-CN"/>
        </w:rPr>
        <w:t>分</w:t>
      </w:r>
      <w:r>
        <w:rPr>
          <w:rFonts w:hint="eastAsia" w:ascii="宋体" w:hAnsi="宋体"/>
        </w:rPr>
        <w:t>≥</w:t>
      </w:r>
      <w:r>
        <w:rPr>
          <w:rFonts w:hint="eastAsia"/>
        </w:rPr>
        <w:t>基本合格</w:t>
      </w:r>
      <w:r>
        <w:rPr>
          <w:rFonts w:hint="eastAsia" w:ascii="宋体" w:hAnsi="宋体"/>
        </w:rPr>
        <w:t>≥</w:t>
      </w:r>
      <w:r>
        <w:rPr>
          <w:rFonts w:ascii="宋体" w:hAnsi="宋体"/>
        </w:rPr>
        <w:t>6</w:t>
      </w:r>
      <w:r>
        <w:rPr>
          <w:rFonts w:ascii="宋体"/>
        </w:rPr>
        <w:t>0</w:t>
      </w:r>
      <w:r>
        <w:rPr>
          <w:rFonts w:hint="eastAsia" w:ascii="宋体" w:hAnsi="宋体"/>
        </w:rPr>
        <w:t>分；</w:t>
      </w:r>
      <w:r>
        <w:rPr>
          <w:rFonts w:ascii="宋体" w:hAnsi="宋体"/>
        </w:rPr>
        <w:t>6</w:t>
      </w:r>
      <w:r>
        <w:rPr>
          <w:rFonts w:hint="eastAsia" w:ascii="宋体" w:hAnsi="宋体"/>
        </w:rPr>
        <w:t>0分</w:t>
      </w:r>
      <w:r>
        <w:rPr>
          <w:rFonts w:hint="eastAsia" w:ascii="宋体" w:hAnsi="宋体" w:eastAsia="宋体" w:cs="宋体"/>
        </w:rPr>
        <w:t>＞</w:t>
      </w:r>
      <w:r>
        <w:rPr>
          <w:rFonts w:hint="eastAsia"/>
        </w:rPr>
        <w:t>不合格</w:t>
      </w:r>
      <w:r>
        <w:rPr>
          <w:rFonts w:hint="eastAsia" w:ascii="宋体" w:hAnsi="宋体"/>
        </w:rPr>
        <w:t>；</w:t>
      </w:r>
    </w:p>
    <w:sectPr>
      <w:pgSz w:w="16838" w:h="11906" w:orient="landscape"/>
      <w:pgMar w:top="1020" w:right="1134" w:bottom="850" w:left="1134"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2">
    <w:panose1 w:val="05020102010507070707"/>
    <w:charset w:val="00"/>
    <w:family w:val="auto"/>
    <w:pitch w:val="default"/>
    <w:sig w:usb0="00000000" w:usb1="00000000" w:usb2="00000000" w:usb3="00000000" w:csb0="80000000" w:csb1="00000000"/>
  </w:font>
  <w:font w:name="Bookshelf Symbol 7">
    <w:panose1 w:val="05010101010101010101"/>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45"/>
    <w:rsid w:val="00016805"/>
    <w:rsid w:val="000430E3"/>
    <w:rsid w:val="000833FF"/>
    <w:rsid w:val="000C4540"/>
    <w:rsid w:val="000C6627"/>
    <w:rsid w:val="000F7A9B"/>
    <w:rsid w:val="001357BC"/>
    <w:rsid w:val="001C44CD"/>
    <w:rsid w:val="001C6E88"/>
    <w:rsid w:val="001E2E0A"/>
    <w:rsid w:val="00241859"/>
    <w:rsid w:val="00281C0E"/>
    <w:rsid w:val="002B4730"/>
    <w:rsid w:val="002E6C89"/>
    <w:rsid w:val="00315958"/>
    <w:rsid w:val="00360945"/>
    <w:rsid w:val="00374167"/>
    <w:rsid w:val="003B11D8"/>
    <w:rsid w:val="003B1A88"/>
    <w:rsid w:val="003B3B1D"/>
    <w:rsid w:val="003B433B"/>
    <w:rsid w:val="003B46A1"/>
    <w:rsid w:val="003D3E0C"/>
    <w:rsid w:val="00400BD7"/>
    <w:rsid w:val="00433A5B"/>
    <w:rsid w:val="00475DFE"/>
    <w:rsid w:val="004A70E9"/>
    <w:rsid w:val="005A42C1"/>
    <w:rsid w:val="005A70E4"/>
    <w:rsid w:val="005E7B45"/>
    <w:rsid w:val="005F4796"/>
    <w:rsid w:val="006252FB"/>
    <w:rsid w:val="006352A4"/>
    <w:rsid w:val="00662791"/>
    <w:rsid w:val="006A3874"/>
    <w:rsid w:val="006A748A"/>
    <w:rsid w:val="006B3AFC"/>
    <w:rsid w:val="006C4A60"/>
    <w:rsid w:val="006F664B"/>
    <w:rsid w:val="0070235F"/>
    <w:rsid w:val="00704E3D"/>
    <w:rsid w:val="00742858"/>
    <w:rsid w:val="007B22BB"/>
    <w:rsid w:val="007B415B"/>
    <w:rsid w:val="007F4A52"/>
    <w:rsid w:val="0080334F"/>
    <w:rsid w:val="00855344"/>
    <w:rsid w:val="008D3C1F"/>
    <w:rsid w:val="008F114D"/>
    <w:rsid w:val="008F6BCB"/>
    <w:rsid w:val="00900777"/>
    <w:rsid w:val="009C32AC"/>
    <w:rsid w:val="00A21D0A"/>
    <w:rsid w:val="00A256D5"/>
    <w:rsid w:val="00A717EE"/>
    <w:rsid w:val="00A96640"/>
    <w:rsid w:val="00AA0980"/>
    <w:rsid w:val="00AF5110"/>
    <w:rsid w:val="00B42630"/>
    <w:rsid w:val="00B70852"/>
    <w:rsid w:val="00BA1254"/>
    <w:rsid w:val="00BD292B"/>
    <w:rsid w:val="00C56440"/>
    <w:rsid w:val="00C674B4"/>
    <w:rsid w:val="00CA0DD8"/>
    <w:rsid w:val="00CE07EF"/>
    <w:rsid w:val="00D46C83"/>
    <w:rsid w:val="00D70AEC"/>
    <w:rsid w:val="00D764F1"/>
    <w:rsid w:val="00D87E04"/>
    <w:rsid w:val="00D919D4"/>
    <w:rsid w:val="00E16482"/>
    <w:rsid w:val="00E821A3"/>
    <w:rsid w:val="00F34A78"/>
    <w:rsid w:val="00FC2BF0"/>
    <w:rsid w:val="00FC7BEA"/>
    <w:rsid w:val="1F681F96"/>
    <w:rsid w:val="207C0C18"/>
    <w:rsid w:val="2801719C"/>
    <w:rsid w:val="29C95C7B"/>
    <w:rsid w:val="2DD76EE7"/>
    <w:rsid w:val="333D7BF1"/>
    <w:rsid w:val="388678CF"/>
    <w:rsid w:val="4D582669"/>
    <w:rsid w:val="63013A2C"/>
    <w:rsid w:val="630C0CE7"/>
    <w:rsid w:val="6B1769D0"/>
    <w:rsid w:val="791B7552"/>
    <w:rsid w:val="7E40091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semiHidden/>
    <w:qFormat/>
    <w:uiPriority w:val="99"/>
    <w:rPr>
      <w:sz w:val="18"/>
      <w:szCs w:val="18"/>
    </w:rPr>
  </w:style>
  <w:style w:type="table" w:styleId="5">
    <w:name w:val="Table Grid"/>
    <w:basedOn w:val="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6">
    <w:name w:val="List Paragraph"/>
    <w:basedOn w:val="1"/>
    <w:qFormat/>
    <w:uiPriority w:val="99"/>
    <w:pPr>
      <w:ind w:firstLine="420" w:firstLineChars="200"/>
    </w:pPr>
  </w:style>
  <w:style w:type="character" w:customStyle="1" w:styleId="7">
    <w:name w:val="批注框文本 Char"/>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236</Words>
  <Characters>1349</Characters>
  <Lines>11</Lines>
  <Paragraphs>3</Paragraphs>
  <ScaleCrop>false</ScaleCrop>
  <LinksUpToDate>false</LinksUpToDate>
  <CharactersWithSpaces>1582</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2016-09-18T01:56:00Z</dcterms:created>
  <dc:creator>微软用户</dc:creator>
  <cp:lastModifiedBy>rw1393118076</cp:lastModifiedBy>
  <cp:lastPrinted>2018-03-16T02:47:12Z</cp:lastPrinted>
  <dcterms:modified xsi:type="dcterms:W3CDTF">2018-03-16T02:50:07Z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